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3323" w14:textId="77777777" w:rsidR="008E192D" w:rsidRDefault="00A71F05">
      <w:r>
        <w:t>Module Ergänzungsbereich Agrarwissenschaften</w:t>
      </w:r>
      <w:r w:rsidR="00CE037E">
        <w:t xml:space="preserve"> an der Humboldt-Uni Berlin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803"/>
      </w:tblGrid>
      <w:tr w:rsidR="00A71F05" w:rsidRPr="009131EE" w14:paraId="4DC85464" w14:textId="77777777" w:rsidTr="003353FA">
        <w:trPr>
          <w:tblHeader/>
          <w:tblCellSpacing w:w="15" w:type="dxa"/>
        </w:trPr>
        <w:tc>
          <w:tcPr>
            <w:tcW w:w="4490" w:type="dxa"/>
            <w:vAlign w:val="center"/>
            <w:hideMark/>
          </w:tcPr>
          <w:p w14:paraId="01BAA9D3" w14:textId="77777777" w:rsidR="00A71F05" w:rsidRPr="009131EE" w:rsidRDefault="00A71F05" w:rsidP="003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1EE">
              <w:rPr>
                <w:rFonts w:ascii="Times New Roman" w:hAnsi="Times New Roman"/>
                <w:b/>
                <w:bCs/>
                <w:sz w:val="24"/>
                <w:szCs w:val="24"/>
              </w:rPr>
              <w:t>Modul Ergänzungsbereich</w:t>
            </w:r>
          </w:p>
        </w:tc>
        <w:tc>
          <w:tcPr>
            <w:tcW w:w="1656" w:type="dxa"/>
            <w:vAlign w:val="center"/>
            <w:hideMark/>
          </w:tcPr>
          <w:p w14:paraId="7111AA8A" w14:textId="77777777" w:rsidR="00A71F05" w:rsidRPr="009131EE" w:rsidRDefault="00A71F05" w:rsidP="003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1EE">
              <w:rPr>
                <w:rFonts w:ascii="Times New Roman" w:hAnsi="Times New Roman"/>
                <w:b/>
                <w:bCs/>
                <w:sz w:val="24"/>
                <w:szCs w:val="24"/>
              </w:rPr>
              <w:t>Anzahl Leistungspunkte</w:t>
            </w:r>
          </w:p>
        </w:tc>
      </w:tr>
      <w:tr w:rsidR="00A71F05" w:rsidRPr="009131EE" w14:paraId="704327F8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95A4C3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Problemorientiertes Arbeiten (Brückenmodul)</w:t>
            </w:r>
          </w:p>
        </w:tc>
        <w:tc>
          <w:tcPr>
            <w:tcW w:w="1656" w:type="dxa"/>
            <w:vAlign w:val="center"/>
            <w:hideMark/>
          </w:tcPr>
          <w:p w14:paraId="382B4D59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4A2C25F5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5B6150B9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Agrarmeteorologie</w:t>
            </w:r>
          </w:p>
        </w:tc>
        <w:tc>
          <w:tcPr>
            <w:tcW w:w="1656" w:type="dxa"/>
            <w:vAlign w:val="center"/>
            <w:hideMark/>
          </w:tcPr>
          <w:p w14:paraId="3F62BE5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03A779D0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AB8FD8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Agrarpolitische Projektwerkstatt</w:t>
            </w:r>
          </w:p>
        </w:tc>
        <w:tc>
          <w:tcPr>
            <w:tcW w:w="1656" w:type="dxa"/>
            <w:vAlign w:val="center"/>
            <w:hideMark/>
          </w:tcPr>
          <w:p w14:paraId="45E1D4A4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9A22167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AF8D90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Angewandte Phytomedizin</w:t>
            </w:r>
          </w:p>
        </w:tc>
        <w:tc>
          <w:tcPr>
            <w:tcW w:w="1656" w:type="dxa"/>
            <w:vAlign w:val="center"/>
            <w:hideMark/>
          </w:tcPr>
          <w:p w14:paraId="47ABECA4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1CFF1CFF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BE82D6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Ausgewählte Verfahren der Waldnutzung</w:t>
            </w:r>
          </w:p>
        </w:tc>
        <w:tc>
          <w:tcPr>
            <w:tcW w:w="1656" w:type="dxa"/>
            <w:vAlign w:val="center"/>
            <w:hideMark/>
          </w:tcPr>
          <w:p w14:paraId="2521CE9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53AB32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2082793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Bienenkunde</w:t>
            </w:r>
          </w:p>
        </w:tc>
        <w:tc>
          <w:tcPr>
            <w:tcW w:w="1656" w:type="dxa"/>
            <w:vAlign w:val="center"/>
            <w:hideMark/>
          </w:tcPr>
          <w:p w14:paraId="0DE2EA14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74F9B7D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7F8686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Bodennutzungssysteme</w:t>
            </w:r>
          </w:p>
        </w:tc>
        <w:tc>
          <w:tcPr>
            <w:tcW w:w="1656" w:type="dxa"/>
            <w:vAlign w:val="center"/>
            <w:hideMark/>
          </w:tcPr>
          <w:p w14:paraId="1FCA84A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A0D87D6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40CD35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Bodenschutz I</w:t>
            </w:r>
          </w:p>
        </w:tc>
        <w:tc>
          <w:tcPr>
            <w:tcW w:w="1656" w:type="dxa"/>
            <w:vAlign w:val="center"/>
            <w:hideMark/>
          </w:tcPr>
          <w:p w14:paraId="7B139A25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7C699D49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420E31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Bodenschutz II</w:t>
            </w:r>
          </w:p>
        </w:tc>
        <w:tc>
          <w:tcPr>
            <w:tcW w:w="1656" w:type="dxa"/>
            <w:vAlign w:val="center"/>
            <w:hideMark/>
          </w:tcPr>
          <w:p w14:paraId="6CB5256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9A8FF1C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7AC3FFDD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Botanische Bestimmungsübungen</w:t>
            </w:r>
          </w:p>
        </w:tc>
        <w:tc>
          <w:tcPr>
            <w:tcW w:w="1656" w:type="dxa"/>
            <w:vAlign w:val="center"/>
            <w:hideMark/>
          </w:tcPr>
          <w:p w14:paraId="4C3BB559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F9A972C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534F9E9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Dünger und Düngung</w:t>
            </w:r>
          </w:p>
        </w:tc>
        <w:tc>
          <w:tcPr>
            <w:tcW w:w="1656" w:type="dxa"/>
            <w:vAlign w:val="center"/>
            <w:hideMark/>
          </w:tcPr>
          <w:p w14:paraId="3084541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4A35F245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8A6624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Einführung in die Biotechnologie bei Pflanzen</w:t>
            </w:r>
          </w:p>
        </w:tc>
        <w:tc>
          <w:tcPr>
            <w:tcW w:w="1656" w:type="dxa"/>
            <w:vAlign w:val="center"/>
            <w:hideMark/>
          </w:tcPr>
          <w:p w14:paraId="3214275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6C64C796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29C2DB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Ernährung, Gesundheit und Verbraucherschutz</w:t>
            </w:r>
          </w:p>
        </w:tc>
        <w:tc>
          <w:tcPr>
            <w:tcW w:w="1656" w:type="dxa"/>
            <w:vAlign w:val="center"/>
            <w:hideMark/>
          </w:tcPr>
          <w:p w14:paraId="0C92877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6999B73F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7149A50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Fischereiliche Betriebslehre</w:t>
            </w:r>
          </w:p>
        </w:tc>
        <w:tc>
          <w:tcPr>
            <w:tcW w:w="1656" w:type="dxa"/>
            <w:vAlign w:val="center"/>
            <w:hideMark/>
          </w:tcPr>
          <w:p w14:paraId="314CC7C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895E728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917D96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Freilandzierpflanzenbau</w:t>
            </w:r>
          </w:p>
        </w:tc>
        <w:tc>
          <w:tcPr>
            <w:tcW w:w="1656" w:type="dxa"/>
            <w:vAlign w:val="center"/>
            <w:hideMark/>
          </w:tcPr>
          <w:p w14:paraId="32FD403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7D0D5697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9D1CD8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Futteranbau und –</w:t>
            </w: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nutzungssysteme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14:paraId="30C7D399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FED233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3BFE009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Futterkonservierung</w:t>
            </w:r>
          </w:p>
        </w:tc>
        <w:tc>
          <w:tcPr>
            <w:tcW w:w="1656" w:type="dxa"/>
            <w:vAlign w:val="center"/>
            <w:hideMark/>
          </w:tcPr>
          <w:p w14:paraId="7302727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2BCB375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76D61A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Futterpflanzenkunde</w:t>
            </w:r>
          </w:p>
        </w:tc>
        <w:tc>
          <w:tcPr>
            <w:tcW w:w="1656" w:type="dxa"/>
            <w:vAlign w:val="center"/>
            <w:hideMark/>
          </w:tcPr>
          <w:p w14:paraId="0A49227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8A5E60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C3D632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Gärtnerischer Pflanzenbau und Ackerbau</w:t>
            </w:r>
          </w:p>
        </w:tc>
        <w:tc>
          <w:tcPr>
            <w:tcW w:w="1656" w:type="dxa"/>
            <w:vAlign w:val="center"/>
            <w:hideMark/>
          </w:tcPr>
          <w:p w14:paraId="2A10916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443B6A3D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F77097D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Gewächshaustechnik</w:t>
            </w:r>
          </w:p>
        </w:tc>
        <w:tc>
          <w:tcPr>
            <w:tcW w:w="1656" w:type="dxa"/>
            <w:vAlign w:val="center"/>
            <w:hideMark/>
          </w:tcPr>
          <w:p w14:paraId="44B3E3E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305C38C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6678505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lastRenderedPageBreak/>
              <w:t>Grundlagen des Controllings</w:t>
            </w:r>
          </w:p>
        </w:tc>
        <w:tc>
          <w:tcPr>
            <w:tcW w:w="1656" w:type="dxa"/>
            <w:vAlign w:val="center"/>
            <w:hideMark/>
          </w:tcPr>
          <w:p w14:paraId="3C66E90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FF0F7BD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F2BB93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Handels- und Dienstleistungs-Betriebswirtschaftslehre</w:t>
            </w:r>
          </w:p>
        </w:tc>
        <w:tc>
          <w:tcPr>
            <w:tcW w:w="1656" w:type="dxa"/>
            <w:vAlign w:val="center"/>
            <w:hideMark/>
          </w:tcPr>
          <w:p w14:paraId="6B6C2C6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47B8D2C5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A5CD2A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91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1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Aquaculture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14:paraId="660ACF1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9539E84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87AA8B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Methoden und Methodologie wissenschaftlichen Arbeitens</w:t>
            </w:r>
          </w:p>
        </w:tc>
        <w:tc>
          <w:tcPr>
            <w:tcW w:w="1656" w:type="dxa"/>
            <w:vAlign w:val="center"/>
            <w:hideMark/>
          </w:tcPr>
          <w:p w14:paraId="34A7ED9E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1C6AD021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7F4F8C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Molekular- und Populationsgenetik</w:t>
            </w:r>
          </w:p>
        </w:tc>
        <w:tc>
          <w:tcPr>
            <w:tcW w:w="1656" w:type="dxa"/>
            <w:vAlign w:val="center"/>
            <w:hideMark/>
          </w:tcPr>
          <w:p w14:paraId="5BF9E248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7402FAA6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8BF5203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Naturraum und landwirtschaftliche Standortgliederung</w:t>
            </w:r>
          </w:p>
        </w:tc>
        <w:tc>
          <w:tcPr>
            <w:tcW w:w="1656" w:type="dxa"/>
            <w:vAlign w:val="center"/>
            <w:hideMark/>
          </w:tcPr>
          <w:p w14:paraId="6EBA16A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4C471F2E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1569C54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Nutztierbiologie</w:t>
            </w:r>
          </w:p>
        </w:tc>
        <w:tc>
          <w:tcPr>
            <w:tcW w:w="1656" w:type="dxa"/>
            <w:vAlign w:val="center"/>
            <w:hideMark/>
          </w:tcPr>
          <w:p w14:paraId="62B81D4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C762A6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5F83F60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Ökologischer Landbau</w:t>
            </w:r>
          </w:p>
        </w:tc>
        <w:tc>
          <w:tcPr>
            <w:tcW w:w="1656" w:type="dxa"/>
            <w:vAlign w:val="center"/>
            <w:hideMark/>
          </w:tcPr>
          <w:p w14:paraId="6481A3C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0906B0F4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C462C2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Ökologischer Obstbau/</w:t>
            </w: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Wildobst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14:paraId="6B17BEF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681793C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0BF273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Pferdezüchtung und –</w:t>
            </w:r>
            <w:proofErr w:type="spellStart"/>
            <w:r w:rsidRPr="009131EE">
              <w:rPr>
                <w:rFonts w:ascii="Times New Roman" w:hAnsi="Times New Roman"/>
                <w:sz w:val="24"/>
                <w:szCs w:val="24"/>
              </w:rPr>
              <w:t>ernährung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14:paraId="2050CAD1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E5448DF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014CD5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Phytomedizin-Report: Grundlagen</w:t>
            </w:r>
          </w:p>
        </w:tc>
        <w:tc>
          <w:tcPr>
            <w:tcW w:w="1656" w:type="dxa"/>
            <w:vAlign w:val="center"/>
            <w:hideMark/>
          </w:tcPr>
          <w:p w14:paraId="791539B8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8D449D8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427C64C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Qualitätssicherung von Obst und Gemüse der Tropen und Subtropen</w:t>
            </w:r>
          </w:p>
        </w:tc>
        <w:tc>
          <w:tcPr>
            <w:tcW w:w="1656" w:type="dxa"/>
            <w:vAlign w:val="center"/>
            <w:hideMark/>
          </w:tcPr>
          <w:p w14:paraId="393246D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158498EF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321D5F5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Rechnungswesen in Landwirtschaft und Gartenbau</w:t>
            </w:r>
          </w:p>
        </w:tc>
        <w:tc>
          <w:tcPr>
            <w:tcW w:w="1656" w:type="dxa"/>
            <w:vAlign w:val="center"/>
            <w:hideMark/>
          </w:tcPr>
          <w:p w14:paraId="241A06D3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0BC375D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1AEBB8D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Reproduktionsbiologie landwirtschaftlicher Nutztiere</w:t>
            </w:r>
          </w:p>
        </w:tc>
        <w:tc>
          <w:tcPr>
            <w:tcW w:w="1656" w:type="dxa"/>
            <w:vAlign w:val="center"/>
            <w:hideMark/>
          </w:tcPr>
          <w:p w14:paraId="601F6D98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6ED7CE97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FA4A7C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Spezielle gartenbauliche Pflanzenzüchtung</w:t>
            </w:r>
          </w:p>
        </w:tc>
        <w:tc>
          <w:tcPr>
            <w:tcW w:w="1656" w:type="dxa"/>
            <w:vAlign w:val="center"/>
            <w:hideMark/>
          </w:tcPr>
          <w:p w14:paraId="2AC5519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C43BE06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81D74A8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Standortökologie I</w:t>
            </w:r>
          </w:p>
        </w:tc>
        <w:tc>
          <w:tcPr>
            <w:tcW w:w="1656" w:type="dxa"/>
            <w:vAlign w:val="center"/>
            <w:hideMark/>
          </w:tcPr>
          <w:p w14:paraId="4D115055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191CAC42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DDDAA4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Standortökologie II</w:t>
            </w:r>
          </w:p>
        </w:tc>
        <w:tc>
          <w:tcPr>
            <w:tcW w:w="1656" w:type="dxa"/>
            <w:vAlign w:val="center"/>
            <w:hideMark/>
          </w:tcPr>
          <w:p w14:paraId="7BDAEF56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27F7AA4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7C0916BF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Studienprojekt</w:t>
            </w:r>
          </w:p>
        </w:tc>
        <w:tc>
          <w:tcPr>
            <w:tcW w:w="1656" w:type="dxa"/>
            <w:vAlign w:val="center"/>
            <w:hideMark/>
          </w:tcPr>
          <w:p w14:paraId="03BA952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011047B0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34CC58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lastRenderedPageBreak/>
              <w:t>Technik in der Freilandproduktion und im Garten- und Landschaftsbau</w:t>
            </w:r>
          </w:p>
        </w:tc>
        <w:tc>
          <w:tcPr>
            <w:tcW w:w="1656" w:type="dxa"/>
            <w:vAlign w:val="center"/>
            <w:hideMark/>
          </w:tcPr>
          <w:p w14:paraId="1342B46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0D9EEB42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689AE41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Technologie der Verarbeitung tierischer Produkte</w:t>
            </w:r>
          </w:p>
        </w:tc>
        <w:tc>
          <w:tcPr>
            <w:tcW w:w="1656" w:type="dxa"/>
            <w:vAlign w:val="center"/>
            <w:hideMark/>
          </w:tcPr>
          <w:p w14:paraId="192DD05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7D15810C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24B3FF4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Tierfütterung und Rationsberechnung</w:t>
            </w:r>
          </w:p>
        </w:tc>
        <w:tc>
          <w:tcPr>
            <w:tcW w:w="1656" w:type="dxa"/>
            <w:vAlign w:val="center"/>
            <w:hideMark/>
          </w:tcPr>
          <w:p w14:paraId="2855C28E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56F4E518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3D04A3CB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Verfahrenstechnik und pflanzenbauliche Probleme in der Gehölzanzucht</w:t>
            </w:r>
          </w:p>
        </w:tc>
        <w:tc>
          <w:tcPr>
            <w:tcW w:w="1656" w:type="dxa"/>
            <w:vAlign w:val="center"/>
            <w:hideMark/>
          </w:tcPr>
          <w:p w14:paraId="760C7517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A1F120B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0C05BFBC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Verfahrenstechnische Übungen (Tierhaltung)</w:t>
            </w:r>
          </w:p>
        </w:tc>
        <w:tc>
          <w:tcPr>
            <w:tcW w:w="1656" w:type="dxa"/>
            <w:vAlign w:val="center"/>
            <w:hideMark/>
          </w:tcPr>
          <w:p w14:paraId="539945FE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7315A936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5503F1A2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Wassermanagement in der Landwirtschaft</w:t>
            </w:r>
          </w:p>
        </w:tc>
        <w:tc>
          <w:tcPr>
            <w:tcW w:w="1656" w:type="dxa"/>
            <w:vAlign w:val="center"/>
            <w:hideMark/>
          </w:tcPr>
          <w:p w14:paraId="1359B230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  <w:tr w:rsidR="00A71F05" w:rsidRPr="009131EE" w14:paraId="35C2AD37" w14:textId="77777777" w:rsidTr="003353FA">
        <w:trPr>
          <w:tblCellSpacing w:w="15" w:type="dxa"/>
        </w:trPr>
        <w:tc>
          <w:tcPr>
            <w:tcW w:w="4490" w:type="dxa"/>
            <w:vAlign w:val="center"/>
            <w:hideMark/>
          </w:tcPr>
          <w:p w14:paraId="21096B4A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Zierpflanzen im geschützten Anbau</w:t>
            </w:r>
          </w:p>
        </w:tc>
        <w:tc>
          <w:tcPr>
            <w:tcW w:w="1656" w:type="dxa"/>
            <w:vAlign w:val="center"/>
            <w:hideMark/>
          </w:tcPr>
          <w:p w14:paraId="0165B44D" w14:textId="77777777" w:rsidR="00A71F05" w:rsidRPr="009131EE" w:rsidRDefault="00A71F05" w:rsidP="003353FA">
            <w:pPr>
              <w:rPr>
                <w:rFonts w:ascii="Times New Roman" w:hAnsi="Times New Roman"/>
                <w:sz w:val="24"/>
                <w:szCs w:val="24"/>
              </w:rPr>
            </w:pPr>
            <w:r w:rsidRPr="009131EE">
              <w:rPr>
                <w:rFonts w:ascii="Times New Roman" w:hAnsi="Times New Roman"/>
                <w:sz w:val="24"/>
                <w:szCs w:val="24"/>
              </w:rPr>
              <w:t>6 LP</w:t>
            </w:r>
          </w:p>
        </w:tc>
      </w:tr>
    </w:tbl>
    <w:p w14:paraId="087BD626" w14:textId="77777777" w:rsidR="00A71F05" w:rsidRDefault="00A71F05"/>
    <w:sectPr w:rsidR="00A71F05" w:rsidSect="008E192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D201" w14:textId="77777777" w:rsidR="00DA68F3" w:rsidRDefault="00DA68F3" w:rsidP="007D18E7">
      <w:pPr>
        <w:spacing w:after="0" w:line="240" w:lineRule="auto"/>
      </w:pPr>
      <w:r>
        <w:separator/>
      </w:r>
    </w:p>
  </w:endnote>
  <w:endnote w:type="continuationSeparator" w:id="0">
    <w:p w14:paraId="26CFFD03" w14:textId="77777777" w:rsidR="00DA68F3" w:rsidRDefault="00DA68F3" w:rsidP="007D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7D49" w14:textId="77777777" w:rsidR="007D18E7" w:rsidRPr="00E60389" w:rsidRDefault="007D18E7" w:rsidP="007D18E7">
    <w:pPr>
      <w:pStyle w:val="Footer"/>
      <w:tabs>
        <w:tab w:val="clear" w:pos="4680"/>
        <w:tab w:val="clear" w:pos="9360"/>
        <w:tab w:val="center" w:pos="4253"/>
        <w:tab w:val="right" w:pos="8080"/>
      </w:tabs>
      <w:jc w:val="both"/>
      <w:rPr>
        <w:sz w:val="18"/>
        <w:szCs w:val="18"/>
      </w:rPr>
    </w:pPr>
    <w:r w:rsidRPr="00E60389">
      <w:rPr>
        <w:sz w:val="18"/>
        <w:szCs w:val="18"/>
      </w:rPr>
      <w:t>web:</w:t>
    </w:r>
    <w:r w:rsidRPr="00E60389">
      <w:rPr>
        <w:sz w:val="18"/>
        <w:szCs w:val="18"/>
      </w:rPr>
      <w:tab/>
    </w:r>
    <w:proofErr w:type="gramStart"/>
    <w:r w:rsidRPr="00E60389">
      <w:rPr>
        <w:sz w:val="18"/>
        <w:szCs w:val="18"/>
      </w:rPr>
      <w:t>email</w:t>
    </w:r>
    <w:proofErr w:type="gramEnd"/>
    <w:r w:rsidRPr="00E60389">
      <w:rPr>
        <w:sz w:val="18"/>
        <w:szCs w:val="18"/>
      </w:rPr>
      <w:t>:</w:t>
    </w:r>
    <w:r w:rsidRPr="00E60389">
      <w:rPr>
        <w:sz w:val="18"/>
        <w:szCs w:val="18"/>
      </w:rPr>
      <w:tab/>
    </w:r>
    <w:proofErr w:type="spellStart"/>
    <w:r w:rsidRPr="00E60389">
      <w:rPr>
        <w:sz w:val="18"/>
        <w:szCs w:val="18"/>
      </w:rPr>
      <w:t>phone</w:t>
    </w:r>
    <w:proofErr w:type="spellEnd"/>
    <w:r w:rsidRPr="00E60389">
      <w:rPr>
        <w:sz w:val="18"/>
        <w:szCs w:val="18"/>
      </w:rPr>
      <w:t>:</w:t>
    </w:r>
  </w:p>
  <w:p w14:paraId="0F9643D9" w14:textId="77777777" w:rsidR="007D18E7" w:rsidRPr="00E60389" w:rsidRDefault="007D18E7" w:rsidP="007D18E7">
    <w:pPr>
      <w:pStyle w:val="Footer"/>
      <w:tabs>
        <w:tab w:val="clear" w:pos="9360"/>
        <w:tab w:val="right" w:pos="9020"/>
      </w:tabs>
      <w:jc w:val="both"/>
      <w:rPr>
        <w:color w:val="000000" w:themeColor="text1"/>
        <w:sz w:val="18"/>
        <w:szCs w:val="18"/>
      </w:rPr>
    </w:pPr>
    <w:r w:rsidRPr="00E60389">
      <w:rPr>
        <w:sz w:val="18"/>
        <w:szCs w:val="18"/>
      </w:rPr>
      <w:t>gwriters.de</w:t>
    </w:r>
    <w:r w:rsidRPr="00E60389">
      <w:rPr>
        <w:sz w:val="18"/>
        <w:szCs w:val="18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info@gwriters.de</w:t>
    </w:r>
    <w:r w:rsidRPr="00E60389">
      <w:rPr>
        <w:color w:val="000000" w:themeColor="text1"/>
        <w:sz w:val="18"/>
        <w:szCs w:val="18"/>
      </w:rPr>
      <w:fldChar w:fldCharType="end"/>
    </w:r>
    <w:r w:rsidRPr="00E60389">
      <w:rPr>
        <w:color w:val="000000" w:themeColor="text1"/>
        <w:sz w:val="18"/>
        <w:szCs w:val="18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</w:rPr>
        <w:t>+49 30 809 332 339</w:t>
      </w:r>
    </w:hyperlink>
  </w:p>
  <w:p w14:paraId="2A34D3B5" w14:textId="58D4CC0E" w:rsidR="007D18E7" w:rsidRPr="007D18E7" w:rsidRDefault="007D18E7" w:rsidP="007D18E7">
    <w:pPr>
      <w:pStyle w:val="Footer"/>
      <w:tabs>
        <w:tab w:val="clear" w:pos="9360"/>
        <w:tab w:val="right" w:pos="8789"/>
      </w:tabs>
      <w:ind w:right="-52"/>
      <w:jc w:val="both"/>
      <w:rPr>
        <w:color w:val="000000" w:themeColor="text1"/>
        <w:sz w:val="18"/>
        <w:szCs w:val="18"/>
      </w:rPr>
    </w:pPr>
    <w:r w:rsidRPr="00E60389">
      <w:rPr>
        <w:color w:val="000000" w:themeColor="text1"/>
        <w:sz w:val="18"/>
        <w:szCs w:val="18"/>
      </w:rPr>
      <w:t>gwriters.ch</w:t>
    </w:r>
    <w:r w:rsidRPr="00E60389">
      <w:rPr>
        <w:color w:val="000000" w:themeColor="text1"/>
        <w:sz w:val="18"/>
        <w:szCs w:val="18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</w:rPr>
        <w:t>info@gwriters.ch</w:t>
      </w:r>
    </w:hyperlink>
    <w:r w:rsidRPr="00E60389">
      <w:rPr>
        <w:color w:val="000000" w:themeColor="text1"/>
        <w:sz w:val="18"/>
        <w:szCs w:val="18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7D18E7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7D18E7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786E" w14:textId="77777777" w:rsidR="00DA68F3" w:rsidRDefault="00DA68F3" w:rsidP="007D18E7">
      <w:pPr>
        <w:spacing w:after="0" w:line="240" w:lineRule="auto"/>
      </w:pPr>
      <w:r>
        <w:separator/>
      </w:r>
    </w:p>
  </w:footnote>
  <w:footnote w:type="continuationSeparator" w:id="0">
    <w:p w14:paraId="2D8C45CE" w14:textId="77777777" w:rsidR="00DA68F3" w:rsidRDefault="00DA68F3" w:rsidP="007D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77D" w14:textId="1AF0F965" w:rsidR="007D18E7" w:rsidRDefault="007D18E7">
    <w:pPr>
      <w:pStyle w:val="Header"/>
    </w:pPr>
    <w:r>
      <w:rPr>
        <w:noProof/>
      </w:rPr>
      <w:drawing>
        <wp:inline distT="0" distB="0" distL="0" distR="0" wp14:anchorId="299C4E2A" wp14:editId="6C6F7D1E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05"/>
    <w:rsid w:val="004B33F8"/>
    <w:rsid w:val="007D18E7"/>
    <w:rsid w:val="008E192D"/>
    <w:rsid w:val="00A71F05"/>
    <w:rsid w:val="00CE037E"/>
    <w:rsid w:val="00D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A36E4"/>
  <w15:docId w15:val="{446AAEDD-A40F-44E3-81F1-2B44C85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E7"/>
  </w:style>
  <w:style w:type="paragraph" w:styleId="Footer">
    <w:name w:val="footer"/>
    <w:basedOn w:val="Normal"/>
    <w:link w:val="FooterChar"/>
    <w:uiPriority w:val="99"/>
    <w:unhideWhenUsed/>
    <w:rsid w:val="007D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E7"/>
  </w:style>
  <w:style w:type="character" w:styleId="Hyperlink">
    <w:name w:val="Hyperlink"/>
    <w:basedOn w:val="DefaultParagraphFont"/>
    <w:uiPriority w:val="99"/>
    <w:unhideWhenUsed/>
    <w:rsid w:val="007D18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</dc:creator>
  <cp:keywords/>
  <dc:description/>
  <cp:lastModifiedBy>Microsoft Office User</cp:lastModifiedBy>
  <cp:revision>3</cp:revision>
  <dcterms:created xsi:type="dcterms:W3CDTF">2023-09-22T06:10:00Z</dcterms:created>
  <dcterms:modified xsi:type="dcterms:W3CDTF">2024-04-26T14:49:00Z</dcterms:modified>
</cp:coreProperties>
</file>